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A67FA">
      <w:pPr>
        <w:adjustRightInd w:val="0"/>
        <w:snapToGrid w:val="0"/>
        <w:spacing w:line="560" w:lineRule="exact"/>
        <w:jc w:val="center"/>
        <w:rPr>
          <w:rFonts w:hint="eastAsia" w:ascii="黑体" w:hAnsi="黑体" w:eastAsia="方正小标宋简体" w:cs="黑体"/>
          <w:color w:val="000000" w:themeColor="text1"/>
          <w:spacing w:val="-3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四川种业产业综合体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（含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万安实验室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）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建设工程招标代理机构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比选公告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附件</w:t>
      </w:r>
    </w:p>
    <w:p w14:paraId="3D8C752F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000000" w:themeColor="text1"/>
          <w:spacing w:val="-3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DB88BDB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3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2BDA4406">
      <w:pPr>
        <w:adjustRightInd w:val="0"/>
        <w:snapToGrid w:val="0"/>
        <w:spacing w:line="560" w:lineRule="exact"/>
        <w:rPr>
          <w:rFonts w:ascii="Arial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F707092">
      <w:pPr>
        <w:adjustRightInd w:val="0"/>
        <w:snapToGrid w:val="0"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四川种业产业综合体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（含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万安实验室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）项目基本情况</w:t>
      </w:r>
    </w:p>
    <w:p w14:paraId="479B7B70">
      <w:pPr>
        <w:adjustRightInd w:val="0"/>
        <w:snapToGrid w:val="0"/>
        <w:spacing w:line="560" w:lineRule="exact"/>
        <w:rPr>
          <w:rFonts w:ascii="Arial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2DB4ED5">
      <w:pPr>
        <w:adjustRightInd w:val="0"/>
        <w:snapToGrid w:val="0"/>
        <w:spacing w:line="560" w:lineRule="exact"/>
        <w:ind w:firstLine="656" w:firstLineChars="205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综合体项目选址四川省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成都市天府新区万安街道麓山大道二段韩婆岭村。项目用地南侧靠近快速路麓山大道二段，由西至东为主要车流来向；北侧靠近泉岭新村村委会；东侧靠近城市支路韩双路和住宅小区海昌天澜，韩双路开有海昌天澜次入口；中部有一规划城市支路（可根据后期管理需求调整为断头路）与西侧规划城市支路相连。项目占地面积约196.22亩，其中集体建设用地55.46亩、农用地140.76亩。</w:t>
      </w:r>
    </w:p>
    <w:p w14:paraId="226BFE5F">
      <w:pPr>
        <w:adjustRightInd w:val="0"/>
        <w:snapToGrid w:val="0"/>
        <w:rPr>
          <w:rFonts w:ascii="Arial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40A56CF">
      <w:pPr>
        <w:adjustRightInd w:val="0"/>
        <w:snapToGrid w:val="0"/>
        <w:rPr>
          <w:rFonts w:ascii="Arial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161290</wp:posOffset>
            </wp:positionV>
            <wp:extent cx="4472940" cy="3337560"/>
            <wp:effectExtent l="0" t="0" r="7620" b="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294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B103F0">
      <w:pPr>
        <w:adjustRightInd w:val="0"/>
        <w:snapToGrid w:val="0"/>
        <w:spacing w:line="560" w:lineRule="exact"/>
        <w:ind w:firstLine="656" w:firstLineChars="205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根据“第三次全国国土调查工作分类”，本项目现状土地类型主要以耕地（旱地、水浇地等）、种植园用地（果园等）、林地（竹林地等）、草地（其他草地等）、水域（坑塘水面等）为主，其中有部分耕地为永久基本农田，蓝绿交织，原乡底蕴，生态本底条件优越。</w:t>
      </w:r>
    </w:p>
    <w:p w14:paraId="10F0E5A2">
      <w:pPr>
        <w:adjustRightInd w:val="0"/>
        <w:snapToGrid w:val="0"/>
        <w:spacing w:line="560" w:lineRule="exact"/>
        <w:ind w:firstLine="430" w:firstLineChars="205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1151255</wp:posOffset>
            </wp:positionV>
            <wp:extent cx="5255260" cy="5636895"/>
            <wp:effectExtent l="0" t="0" r="2540" b="1905"/>
            <wp:wrapTopAndBottom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563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项目建设用地分为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个地块，农用地大部分已纳入流转范围，场地地形整体北高南低、两侧高中间低，最高点与</w:t>
      </w:r>
      <w:r>
        <w:rPr>
          <w:rFonts w:hint="eastAsia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最低点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高差约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13.12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米。</w:t>
      </w:r>
    </w:p>
    <w:p w14:paraId="04A62A5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建筑高度、建筑间距及退距、坡屋顶建筑檐口等构件的垂直投影、地下（含半地下）建（构）筑物外墙、停车场配置标准及布局等均应符合《成都市城乡融合发展片区建设项目规划管理技术规定及导则（试行）》的规定。</w:t>
      </w:r>
    </w:p>
    <w:p w14:paraId="08623541">
      <w:pPr>
        <w:spacing w:before="166" w:line="218" w:lineRule="auto"/>
        <w:ind w:left="2899"/>
        <w:rPr>
          <w:rFonts w:hint="eastAsia" w:ascii="方正黑体_GBK" w:hAnsi="方正黑体_GBK" w:eastAsia="方正黑体_GBK" w:cs="方正黑体_GBK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方正黑体_GBK" w:hAnsi="方正黑体_GBK" w:eastAsia="方正黑体_GBK" w:cs="方正黑体_GBK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项目建设用地指标</w:t>
      </w:r>
    </w:p>
    <w:tbl>
      <w:tblPr>
        <w:tblStyle w:val="8"/>
        <w:tblW w:w="739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2131"/>
        <w:gridCol w:w="2132"/>
        <w:gridCol w:w="2003"/>
      </w:tblGrid>
      <w:tr w14:paraId="55D7C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124" w:type="dxa"/>
            <w:vMerge w:val="restart"/>
            <w:tcBorders>
              <w:bottom w:val="nil"/>
            </w:tcBorders>
            <w:vAlign w:val="center"/>
          </w:tcPr>
          <w:p w14:paraId="3AA1A19B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9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263" w:type="dxa"/>
            <w:gridSpan w:val="2"/>
            <w:vAlign w:val="center"/>
          </w:tcPr>
          <w:p w14:paraId="65C18A7A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5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用地面积</w:t>
            </w:r>
          </w:p>
        </w:tc>
        <w:tc>
          <w:tcPr>
            <w:tcW w:w="2003" w:type="dxa"/>
            <w:vMerge w:val="restart"/>
            <w:tcBorders>
              <w:bottom w:val="nil"/>
            </w:tcBorders>
            <w:vAlign w:val="center"/>
          </w:tcPr>
          <w:p w14:paraId="4CEA5BFC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6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容积率</w:t>
            </w:r>
          </w:p>
        </w:tc>
      </w:tr>
      <w:tr w14:paraId="7F28B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24" w:type="dxa"/>
            <w:vMerge w:val="continue"/>
            <w:tcBorders>
              <w:top w:val="nil"/>
            </w:tcBorders>
            <w:vAlign w:val="center"/>
          </w:tcPr>
          <w:p w14:paraId="5124DF4C">
            <w:pPr>
              <w:adjustRightInd w:val="0"/>
              <w:snapToGrid w:val="0"/>
              <w:jc w:val="center"/>
              <w:rPr>
                <w:rFonts w:ascii="Arial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vAlign w:val="center"/>
          </w:tcPr>
          <w:p w14:paraId="0E9738E2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</w:p>
        </w:tc>
        <w:tc>
          <w:tcPr>
            <w:tcW w:w="2132" w:type="dxa"/>
            <w:vAlign w:val="center"/>
          </w:tcPr>
          <w:p w14:paraId="5A6DFA83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5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03" w:type="dxa"/>
            <w:vMerge w:val="continue"/>
            <w:tcBorders>
              <w:top w:val="nil"/>
            </w:tcBorders>
            <w:vAlign w:val="center"/>
          </w:tcPr>
          <w:p w14:paraId="48304736">
            <w:pPr>
              <w:adjustRightInd w:val="0"/>
              <w:snapToGrid w:val="0"/>
              <w:jc w:val="center"/>
              <w:rPr>
                <w:rFonts w:ascii="Arial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84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124" w:type="dxa"/>
            <w:vAlign w:val="center"/>
          </w:tcPr>
          <w:p w14:paraId="57293951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1" w:type="dxa"/>
            <w:vAlign w:val="center"/>
          </w:tcPr>
          <w:p w14:paraId="6388AE11">
            <w:pPr>
              <w:pStyle w:val="9"/>
              <w:adjustRightInd w:val="0"/>
              <w:snapToGrid w:val="0"/>
              <w:jc w:val="center"/>
              <w:rPr>
                <w:rFonts w:eastAsia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:highlight w:val="none"/>
                <w14:textFill>
                  <w14:solidFill>
                    <w14:schemeClr w14:val="tx1"/>
                  </w14:solidFill>
                </w14:textFill>
              </w:rPr>
              <w:t>8.8</w:t>
            </w:r>
            <w:r>
              <w:rPr>
                <w:rFonts w:hint="eastAsia" w:eastAsia="宋体"/>
                <w:color w:val="000000" w:themeColor="text1"/>
                <w:spacing w:val="-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32" w:type="dxa"/>
            <w:vAlign w:val="center"/>
          </w:tcPr>
          <w:p w14:paraId="0D8AB39F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highlight w:val="none"/>
                <w14:textFill>
                  <w14:solidFill>
                    <w14:schemeClr w14:val="tx1"/>
                  </w14:solidFill>
                </w14:textFill>
              </w:rPr>
              <w:t>5910.53</w:t>
            </w:r>
          </w:p>
        </w:tc>
        <w:tc>
          <w:tcPr>
            <w:tcW w:w="2003" w:type="dxa"/>
            <w:vAlign w:val="center"/>
          </w:tcPr>
          <w:p w14:paraId="1D198E64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8"/>
                <w:highlight w:val="none"/>
                <w14:textFill>
                  <w14:solidFill>
                    <w14:schemeClr w14:val="tx1"/>
                  </w14:solidFill>
                </w14:textFill>
              </w:rPr>
              <w:t>1.50</w:t>
            </w:r>
          </w:p>
        </w:tc>
      </w:tr>
      <w:tr w14:paraId="42100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124" w:type="dxa"/>
            <w:vAlign w:val="center"/>
          </w:tcPr>
          <w:p w14:paraId="39F8178D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  <w:vAlign w:val="center"/>
          </w:tcPr>
          <w:p w14:paraId="7DAC4B45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:highlight w:val="none"/>
                <w14:textFill>
                  <w14:solidFill>
                    <w14:schemeClr w14:val="tx1"/>
                  </w14:solidFill>
                </w14:textFill>
              </w:rPr>
              <w:t>8.32</w:t>
            </w:r>
          </w:p>
        </w:tc>
        <w:tc>
          <w:tcPr>
            <w:tcW w:w="2132" w:type="dxa"/>
            <w:vAlign w:val="center"/>
          </w:tcPr>
          <w:p w14:paraId="55D0881B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highlight w:val="none"/>
                <w14:textFill>
                  <w14:solidFill>
                    <w14:schemeClr w14:val="tx1"/>
                  </w14:solidFill>
                </w14:textFill>
              </w:rPr>
              <w:t>5549.11</w:t>
            </w:r>
          </w:p>
        </w:tc>
        <w:tc>
          <w:tcPr>
            <w:tcW w:w="2003" w:type="dxa"/>
            <w:vAlign w:val="center"/>
          </w:tcPr>
          <w:p w14:paraId="3C025F55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8"/>
                <w:highlight w:val="none"/>
                <w14:textFill>
                  <w14:solidFill>
                    <w14:schemeClr w14:val="tx1"/>
                  </w14:solidFill>
                </w14:textFill>
              </w:rPr>
              <w:t>1.50</w:t>
            </w:r>
          </w:p>
        </w:tc>
      </w:tr>
      <w:tr w14:paraId="7D82A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124" w:type="dxa"/>
            <w:vAlign w:val="center"/>
          </w:tcPr>
          <w:p w14:paraId="7CBAB067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1" w:type="dxa"/>
            <w:vAlign w:val="center"/>
          </w:tcPr>
          <w:p w14:paraId="210E5FB3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highlight w:val="none"/>
                <w14:textFill>
                  <w14:solidFill>
                    <w14:schemeClr w14:val="tx1"/>
                  </w14:solidFill>
                </w14:textFill>
              </w:rPr>
              <w:t>9.01</w:t>
            </w:r>
          </w:p>
        </w:tc>
        <w:tc>
          <w:tcPr>
            <w:tcW w:w="2132" w:type="dxa"/>
            <w:vAlign w:val="center"/>
          </w:tcPr>
          <w:p w14:paraId="3F7A084E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highlight w:val="none"/>
                <w14:textFill>
                  <w14:solidFill>
                    <w14:schemeClr w14:val="tx1"/>
                  </w14:solidFill>
                </w14:textFill>
              </w:rPr>
              <w:t>6007.68</w:t>
            </w:r>
          </w:p>
        </w:tc>
        <w:tc>
          <w:tcPr>
            <w:tcW w:w="2003" w:type="dxa"/>
            <w:vAlign w:val="center"/>
          </w:tcPr>
          <w:p w14:paraId="479D6D9B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8"/>
                <w:highlight w:val="none"/>
                <w14:textFill>
                  <w14:solidFill>
                    <w14:schemeClr w14:val="tx1"/>
                  </w14:solidFill>
                </w14:textFill>
              </w:rPr>
              <w:t>1.80</w:t>
            </w:r>
          </w:p>
        </w:tc>
      </w:tr>
      <w:tr w14:paraId="7066F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124" w:type="dxa"/>
            <w:vAlign w:val="center"/>
          </w:tcPr>
          <w:p w14:paraId="178A2FE1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31" w:type="dxa"/>
            <w:vAlign w:val="center"/>
          </w:tcPr>
          <w:p w14:paraId="2B5B821D">
            <w:pPr>
              <w:pStyle w:val="9"/>
              <w:adjustRightInd w:val="0"/>
              <w:snapToGrid w:val="0"/>
              <w:jc w:val="center"/>
              <w:rPr>
                <w:rFonts w:eastAsia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:highlight w:val="none"/>
                <w14:textFill>
                  <w14:solidFill>
                    <w14:schemeClr w14:val="tx1"/>
                  </w14:solidFill>
                </w14:textFill>
              </w:rPr>
              <w:t>4.2</w:t>
            </w:r>
            <w:r>
              <w:rPr>
                <w:rFonts w:hint="eastAsia" w:eastAsia="宋体"/>
                <w:color w:val="000000" w:themeColor="text1"/>
                <w:spacing w:val="-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32" w:type="dxa"/>
            <w:vAlign w:val="center"/>
          </w:tcPr>
          <w:p w14:paraId="709B4EED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:highlight w:val="none"/>
                <w14:textFill>
                  <w14:solidFill>
                    <w14:schemeClr w14:val="tx1"/>
                  </w14:solidFill>
                </w14:textFill>
              </w:rPr>
              <w:t>2836.92</w:t>
            </w:r>
          </w:p>
        </w:tc>
        <w:tc>
          <w:tcPr>
            <w:tcW w:w="2003" w:type="dxa"/>
            <w:vAlign w:val="center"/>
          </w:tcPr>
          <w:p w14:paraId="112FC360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8"/>
                <w:highlight w:val="none"/>
                <w14:textFill>
                  <w14:solidFill>
                    <w14:schemeClr w14:val="tx1"/>
                  </w14:solidFill>
                </w14:textFill>
              </w:rPr>
              <w:t>1.50</w:t>
            </w:r>
          </w:p>
        </w:tc>
      </w:tr>
      <w:tr w14:paraId="2A777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24" w:type="dxa"/>
            <w:vAlign w:val="center"/>
          </w:tcPr>
          <w:p w14:paraId="38DD19A9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31" w:type="dxa"/>
            <w:vAlign w:val="center"/>
          </w:tcPr>
          <w:p w14:paraId="152E32F3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highlight w:val="none"/>
                <w14:textFill>
                  <w14:solidFill>
                    <w14:schemeClr w14:val="tx1"/>
                  </w14:solidFill>
                </w14:textFill>
              </w:rPr>
              <w:t>7.78</w:t>
            </w:r>
          </w:p>
        </w:tc>
        <w:tc>
          <w:tcPr>
            <w:tcW w:w="2132" w:type="dxa"/>
            <w:vAlign w:val="center"/>
          </w:tcPr>
          <w:p w14:paraId="286563DA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highlight w:val="none"/>
                <w14:textFill>
                  <w14:solidFill>
                    <w14:schemeClr w14:val="tx1"/>
                  </w14:solidFill>
                </w14:textFill>
              </w:rPr>
              <w:t>5188.71</w:t>
            </w:r>
          </w:p>
        </w:tc>
        <w:tc>
          <w:tcPr>
            <w:tcW w:w="2003" w:type="dxa"/>
            <w:vAlign w:val="center"/>
          </w:tcPr>
          <w:p w14:paraId="54B47849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8"/>
                <w:highlight w:val="none"/>
                <w14:textFill>
                  <w14:solidFill>
                    <w14:schemeClr w14:val="tx1"/>
                  </w14:solidFill>
                </w14:textFill>
              </w:rPr>
              <w:t>1.50</w:t>
            </w:r>
          </w:p>
        </w:tc>
      </w:tr>
      <w:tr w14:paraId="28D9F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24" w:type="dxa"/>
            <w:vAlign w:val="center"/>
          </w:tcPr>
          <w:p w14:paraId="4512E668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31" w:type="dxa"/>
            <w:vAlign w:val="center"/>
          </w:tcPr>
          <w:p w14:paraId="011E05A4">
            <w:pPr>
              <w:pStyle w:val="9"/>
              <w:adjustRightInd w:val="0"/>
              <w:snapToGrid w:val="0"/>
              <w:jc w:val="center"/>
              <w:rPr>
                <w:rFonts w:eastAsia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:highlight w:val="none"/>
                <w14:textFill>
                  <w14:solidFill>
                    <w14:schemeClr w14:val="tx1"/>
                  </w14:solidFill>
                </w14:textFill>
              </w:rPr>
              <w:t>8.9</w:t>
            </w:r>
            <w:r>
              <w:rPr>
                <w:rFonts w:hint="eastAsia" w:eastAsia="宋体"/>
                <w:color w:val="000000" w:themeColor="text1"/>
                <w:spacing w:val="-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32" w:type="dxa"/>
            <w:vAlign w:val="center"/>
          </w:tcPr>
          <w:p w14:paraId="77CB2098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highlight w:val="none"/>
                <w14:textFill>
                  <w14:solidFill>
                    <w14:schemeClr w14:val="tx1"/>
                  </w14:solidFill>
                </w14:textFill>
              </w:rPr>
              <w:t>5984.09</w:t>
            </w:r>
          </w:p>
        </w:tc>
        <w:tc>
          <w:tcPr>
            <w:tcW w:w="2003" w:type="dxa"/>
            <w:vAlign w:val="center"/>
          </w:tcPr>
          <w:p w14:paraId="46AE5404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8"/>
                <w:highlight w:val="none"/>
                <w14:textFill>
                  <w14:solidFill>
                    <w14:schemeClr w14:val="tx1"/>
                  </w14:solidFill>
                </w14:textFill>
              </w:rPr>
              <w:t>1.80</w:t>
            </w:r>
          </w:p>
        </w:tc>
      </w:tr>
      <w:tr w14:paraId="1984B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24" w:type="dxa"/>
            <w:vAlign w:val="center"/>
          </w:tcPr>
          <w:p w14:paraId="4D300713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31" w:type="dxa"/>
            <w:vAlign w:val="center"/>
          </w:tcPr>
          <w:p w14:paraId="468C2F5B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:highlight w:val="none"/>
                <w14:textFill>
                  <w14:solidFill>
                    <w14:schemeClr w14:val="tx1"/>
                  </w14:solidFill>
                </w14:textFill>
              </w:rPr>
              <w:t>8.24</w:t>
            </w:r>
          </w:p>
        </w:tc>
        <w:tc>
          <w:tcPr>
            <w:tcW w:w="2132" w:type="dxa"/>
            <w:vAlign w:val="center"/>
          </w:tcPr>
          <w:p w14:paraId="0B018C88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highlight w:val="none"/>
                <w14:textFill>
                  <w14:solidFill>
                    <w14:schemeClr w14:val="tx1"/>
                  </w14:solidFill>
                </w14:textFill>
              </w:rPr>
              <w:t>5494.26</w:t>
            </w:r>
          </w:p>
        </w:tc>
        <w:tc>
          <w:tcPr>
            <w:tcW w:w="2003" w:type="dxa"/>
            <w:vAlign w:val="center"/>
          </w:tcPr>
          <w:p w14:paraId="5578E20C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8"/>
                <w:highlight w:val="none"/>
                <w14:textFill>
                  <w14:solidFill>
                    <w14:schemeClr w14:val="tx1"/>
                  </w14:solidFill>
                </w14:textFill>
              </w:rPr>
              <w:t>1.80</w:t>
            </w:r>
          </w:p>
        </w:tc>
      </w:tr>
      <w:tr w14:paraId="53B78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124" w:type="dxa"/>
            <w:vAlign w:val="center"/>
          </w:tcPr>
          <w:p w14:paraId="13C8A1F9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1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131" w:type="dxa"/>
            <w:vAlign w:val="center"/>
          </w:tcPr>
          <w:p w14:paraId="12FA77DF">
            <w:pPr>
              <w:pStyle w:val="9"/>
              <w:adjustRightInd w:val="0"/>
              <w:snapToGrid w:val="0"/>
              <w:jc w:val="center"/>
              <w:rPr>
                <w:rFonts w:eastAsia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2"/>
                <w:highlight w:val="none"/>
                <w14:textFill>
                  <w14:solidFill>
                    <w14:schemeClr w14:val="tx1"/>
                  </w14:solidFill>
                </w14:textFill>
              </w:rPr>
              <w:t>55.4</w:t>
            </w:r>
            <w:r>
              <w:rPr>
                <w:rFonts w:hint="eastAsia" w:eastAsia="宋体"/>
                <w:b/>
                <w:bCs/>
                <w:color w:val="000000" w:themeColor="text1"/>
                <w:spacing w:val="-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32" w:type="dxa"/>
            <w:vAlign w:val="center"/>
          </w:tcPr>
          <w:p w14:paraId="2DD55225">
            <w:pPr>
              <w:pStyle w:val="9"/>
              <w:adjustRightInd w:val="0"/>
              <w:snapToGrid w:val="0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1"/>
                <w:highlight w:val="none"/>
                <w14:textFill>
                  <w14:solidFill>
                    <w14:schemeClr w14:val="tx1"/>
                  </w14:solidFill>
                </w14:textFill>
              </w:rPr>
              <w:t>36971.30</w:t>
            </w:r>
          </w:p>
        </w:tc>
        <w:tc>
          <w:tcPr>
            <w:tcW w:w="2003" w:type="dxa"/>
            <w:vAlign w:val="center"/>
          </w:tcPr>
          <w:p w14:paraId="6BBD2EC1">
            <w:pPr>
              <w:adjustRightInd w:val="0"/>
              <w:snapToGrid w:val="0"/>
              <w:jc w:val="center"/>
              <w:rPr>
                <w:rFonts w:ascii="Arial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4D6A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center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6F9A9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655C16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color w:val="000000" w:themeColor="text1"/>
          <w:spacing w:val="-3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3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0391EFD0">
      <w:pPr>
        <w:spacing w:beforeLines="0" w:afterLines="0"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_______项目报名表</w:t>
      </w:r>
    </w:p>
    <w:p w14:paraId="07378B74">
      <w:pPr>
        <w:spacing w:beforeLines="0" w:afterLines="0"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5C22FF9E">
      <w:pPr>
        <w:spacing w:beforeLines="0" w:afterLines="0" w:line="48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5900"/>
      </w:tblGrid>
      <w:tr w14:paraId="324E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6FC76D20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采购项目</w:t>
            </w:r>
          </w:p>
        </w:tc>
        <w:tc>
          <w:tcPr>
            <w:tcW w:w="5900" w:type="dxa"/>
            <w:vAlign w:val="center"/>
          </w:tcPr>
          <w:p w14:paraId="6327B1B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22CAE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2299" w:type="dxa"/>
            <w:vAlign w:val="center"/>
          </w:tcPr>
          <w:p w14:paraId="77193170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供应商名称</w:t>
            </w:r>
          </w:p>
          <w:p w14:paraId="292E6631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（加盖公章）</w:t>
            </w:r>
          </w:p>
        </w:tc>
        <w:tc>
          <w:tcPr>
            <w:tcW w:w="5900" w:type="dxa"/>
            <w:vAlign w:val="center"/>
          </w:tcPr>
          <w:p w14:paraId="2EF30D8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2B79C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3CEEA30C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5900" w:type="dxa"/>
            <w:vAlign w:val="center"/>
          </w:tcPr>
          <w:p w14:paraId="5C66803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70D11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31F4AC96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5900" w:type="dxa"/>
            <w:vAlign w:val="center"/>
          </w:tcPr>
          <w:p w14:paraId="295CCED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15E97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3D5B9029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5900" w:type="dxa"/>
            <w:vAlign w:val="center"/>
          </w:tcPr>
          <w:p w14:paraId="71EE6DD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6CF5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03B952D8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5900" w:type="dxa"/>
            <w:vAlign w:val="center"/>
          </w:tcPr>
          <w:p w14:paraId="77EBBB6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517A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37A0DE37">
            <w:pPr>
              <w:jc w:val="center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被委托人</w:t>
            </w:r>
          </w:p>
        </w:tc>
        <w:tc>
          <w:tcPr>
            <w:tcW w:w="5900" w:type="dxa"/>
            <w:vAlign w:val="center"/>
          </w:tcPr>
          <w:p w14:paraId="63DC085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08A28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63EAB6CB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900" w:type="dxa"/>
            <w:vAlign w:val="center"/>
          </w:tcPr>
          <w:p w14:paraId="05BB6C47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3F7B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299" w:type="dxa"/>
            <w:vAlign w:val="center"/>
          </w:tcPr>
          <w:p w14:paraId="72D28326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邮箱</w:t>
            </w:r>
          </w:p>
        </w:tc>
        <w:tc>
          <w:tcPr>
            <w:tcW w:w="5900" w:type="dxa"/>
            <w:vAlign w:val="center"/>
          </w:tcPr>
          <w:p w14:paraId="088DC91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3939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299" w:type="dxa"/>
            <w:vAlign w:val="center"/>
          </w:tcPr>
          <w:p w14:paraId="24E79199">
            <w:pPr>
              <w:jc w:val="center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5900" w:type="dxa"/>
            <w:vAlign w:val="center"/>
          </w:tcPr>
          <w:p w14:paraId="7B85B3C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 xml:space="preserve">           年    月    日</w:t>
            </w:r>
          </w:p>
        </w:tc>
      </w:tr>
    </w:tbl>
    <w:p w14:paraId="007DCF15"/>
    <w:p w14:paraId="13D61F6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F0BE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978129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978129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A0A36"/>
    <w:rsid w:val="04F15CAC"/>
    <w:rsid w:val="17C70888"/>
    <w:rsid w:val="19337094"/>
    <w:rsid w:val="231A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2025-11-06T08:28:00Z</dcterms:created>
  <dc:creator>实施</dc:creator>
  <cp:lastModifiedBy>实施</cp:lastModifiedBy>
  <dcterms:modified xsi:type="dcterms:W3CDTF">2025-11-06T08:32:44Z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117CF21CD7934AFAAF5704B02F24EC3E_11</vt:lpwstr>
  </property>
  <property fmtid="{D5CDD505-2E9C-101B-9397-08002B2CF9AE}" pid="4" name="KSOTemplateDocerSaveRecord">
    <vt:lpwstr>eyJoZGlkIjoiNDc0NWIxMGUyMzJkZWVkZTI1NjUyMjQxMDIyYWMyMDQiLCJ1c2VySWQiOiI0MzAyNTU5NjAifQ==</vt:lpwstr>
  </property>
</Properties>
</file>